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Happy Dog Supreme Piemonte ruokintasuositus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</w:pP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ab/>
        <w:tab/>
        <w:tab/>
        <w:tab/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Lisääntynyt 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br/>
        <w:t xml:space="preserve">Koiran</w:t>
        <w:tab/>
        <w:tab/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Päivittäinen</w:t>
        <w:tab/>
        <w:t xml:space="preserve">päivittäinen </w:t>
        <w:br/>
        <w:t xml:space="preserve">paino </w:t>
        <w:tab/>
        <w:tab/>
        <w:t xml:space="preserve">tarve</w:t>
        <w:tab/>
        <w:tab/>
        <w:t xml:space="preserve">tarve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br/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11 kg</w:t>
        <w:tab/>
        <w:t xml:space="preserve">&gt;</w:t>
        <w:tab/>
        <w:t xml:space="preserve">150 g</w:t>
        <w:tab/>
        <w:t xml:space="preserve">&gt;</w:t>
        <w:tab/>
        <w:t xml:space="preserve">165 g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15 kg</w:t>
        <w:tab/>
        <w:t xml:space="preserve">&gt;</w:t>
        <w:tab/>
        <w:t xml:space="preserve">200 g</w:t>
        <w:tab/>
        <w:t xml:space="preserve">&gt;</w:t>
        <w:tab/>
        <w:t xml:space="preserve">220 g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20 kg</w:t>
        <w:tab/>
        <w:t xml:space="preserve">&gt;</w:t>
        <w:tab/>
        <w:t xml:space="preserve">250 g</w:t>
        <w:tab/>
        <w:t xml:space="preserve">&gt;</w:t>
        <w:tab/>
        <w:t xml:space="preserve">275 g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25 kg</w:t>
        <w:tab/>
        <w:t xml:space="preserve">&gt;</w:t>
        <w:tab/>
        <w:t xml:space="preserve">290 g</w:t>
        <w:tab/>
        <w:t xml:space="preserve">&gt;</w:t>
        <w:tab/>
        <w:t xml:space="preserve">320 g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30 kg</w:t>
        <w:tab/>
        <w:t xml:space="preserve">&gt;</w:t>
        <w:tab/>
        <w:t xml:space="preserve">330 g</w:t>
        <w:tab/>
        <w:t xml:space="preserve">&gt;</w:t>
        <w:tab/>
        <w:t xml:space="preserve">360 g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35 kg</w:t>
        <w:tab/>
        <w:t xml:space="preserve">&gt;</w:t>
        <w:tab/>
        <w:t xml:space="preserve">375 g</w:t>
        <w:tab/>
        <w:t xml:space="preserve">&gt;</w:t>
        <w:tab/>
        <w:t xml:space="preserve">410 g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40 kg</w:t>
        <w:tab/>
        <w:t xml:space="preserve">&gt;</w:t>
        <w:tab/>
        <w:t xml:space="preserve">415 g</w:t>
        <w:tab/>
        <w:t xml:space="preserve">&gt;</w:t>
        <w:tab/>
        <w:t xml:space="preserve">455 g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45 kg</w:t>
        <w:tab/>
        <w:t xml:space="preserve">&gt;</w:t>
        <w:tab/>
        <w:t xml:space="preserve">450 g</w:t>
        <w:tab/>
        <w:t xml:space="preserve">&gt;</w:t>
        <w:tab/>
        <w:t xml:space="preserve">495 g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50 kg</w:t>
        <w:tab/>
        <w:t xml:space="preserve">&gt;</w:t>
        <w:tab/>
        <w:t xml:space="preserve">490 g</w:t>
        <w:tab/>
        <w:t xml:space="preserve">&gt;</w:t>
        <w:tab/>
        <w:t xml:space="preserve">540 g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60 kg</w:t>
        <w:tab/>
        <w:t xml:space="preserve">&gt;</w:t>
        <w:tab/>
        <w:t xml:space="preserve">560 g</w:t>
        <w:tab/>
        <w:t xml:space="preserve">&gt;</w:t>
        <w:tab/>
        <w:t xml:space="preserve">615 g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70 kg</w:t>
        <w:tab/>
        <w:t xml:space="preserve">&gt;</w:t>
        <w:tab/>
        <w:t xml:space="preserve">630 g</w:t>
        <w:tab/>
        <w:t xml:space="preserve">&gt;</w:t>
        <w:tab/>
        <w:t xml:space="preserve">690 g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80 kg</w:t>
        <w:tab/>
        <w:t xml:space="preserve">&gt;</w:t>
        <w:tab/>
        <w:t xml:space="preserve">695 g</w:t>
        <w:tab/>
        <w:t xml:space="preserve">&gt;</w:t>
        <w:tab/>
        <w:t xml:space="preserve">765 g</w:t>
      </w:r>
    </w:p>
    <w:p>
      <w:pPr>
        <w:spacing w:before="0" w:after="160" w:line="259"/>
        <w:ind w:right="0" w:left="0" w:firstLine="0"/>
        <w:jc w:val="left"/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21"/>
          <w:shd w:fill="FFFFFF" w:val="clear"/>
        </w:rPr>
        <w:t xml:space="preserve">Tarjoa ruoka kuivana tai kaada sen sekaan lämmitettyä, raikasta vettä (noin 60 °C) ja anna imeytyä muutamia minuutteja. Pidä juomavettä jatkuvasti tarjolla. Jos tarjoat välipaloja tai muita lisätuotteita, on ruoan määrää vähennettävä. Yksilöllisten aineenvaihdunnan erojen vuoksi päiväannosta voidaan pienentää jopa </w:t>
      </w:r>
      <w:r>
        <w:rPr>
          <w:rFonts w:ascii="Helvetica" w:hAnsi="Helvetica" w:cs="Helvetica" w:eastAsia="Helvetica"/>
          <w:color w:val="333333"/>
          <w:spacing w:val="0"/>
          <w:position w:val="0"/>
          <w:sz w:val="21"/>
          <w:shd w:fill="FFFFFF" w:val="clear"/>
        </w:rPr>
        <w:t xml:space="preserve">−15 %:lla, jos koiralla on taipumusta ylipainoon.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